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Hlk71188818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  <w:lang w:eastAsia="zh-CN"/>
        </w:rPr>
      </w:pPr>
      <w:bookmarkStart w:id="1" w:name="_GoBack"/>
      <w:r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</w:rPr>
        <w:t>嘉兴科技城投资发展集团</w:t>
      </w:r>
      <w:r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  <w:lang w:eastAsia="zh-CN"/>
        </w:rPr>
        <w:t>有限公司</w:t>
      </w:r>
    </w:p>
    <w:p>
      <w:pPr>
        <w:spacing w:line="560" w:lineRule="exact"/>
        <w:jc w:val="center"/>
        <w:rPr>
          <w:rFonts w:hint="eastAsia"/>
          <w:color w:val="auto"/>
          <w:kern w:val="2"/>
          <w:sz w:val="21"/>
          <w:highlight w:val="none"/>
        </w:rPr>
      </w:pPr>
      <w:r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  <w:lang w:eastAsia="zh-CN"/>
        </w:rPr>
        <w:t>公开招聘工作人员岗位</w:t>
      </w:r>
      <w:r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</w:rPr>
        <w:t>及</w:t>
      </w:r>
      <w:r>
        <w:rPr>
          <w:rFonts w:hint="eastAsia" w:ascii="方正小标宋简体" w:eastAsia="方正小标宋简体" w:cs="宋体"/>
          <w:bCs/>
          <w:color w:val="auto"/>
          <w:w w:val="90"/>
          <w:sz w:val="44"/>
          <w:szCs w:val="44"/>
          <w:highlight w:val="none"/>
          <w:lang w:eastAsia="zh-CN"/>
        </w:rPr>
        <w:t>要求表</w:t>
      </w:r>
    </w:p>
    <w:bookmarkEnd w:id="1"/>
    <w:p>
      <w:pPr>
        <w:pStyle w:val="6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tbl>
      <w:tblPr>
        <w:tblStyle w:val="4"/>
        <w:tblW w:w="5284" w:type="pct"/>
        <w:jc w:val="center"/>
        <w:tblBorders>
          <w:top w:val="single" w:color="auto" w:sz="8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96"/>
        <w:gridCol w:w="702"/>
        <w:gridCol w:w="702"/>
        <w:gridCol w:w="3958"/>
        <w:gridCol w:w="1023"/>
        <w:gridCol w:w="2287"/>
      </w:tblGrid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416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所需资格条件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城乡规划、建筑学、工程管理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城乡规划、城乡规划学、建筑、建筑学、工程管理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2年以上工作经验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金融、金融学、税务、税收学、投资学、财务管理、会计、会计学、审计学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金融、金融学、税务、税务学、税收学、投资学、财务管理、财务学、公司金融、会计、会计学、审计、审计学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具有2年以上相关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从业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中国注册会计师、中国注册税务师优先。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管理（一）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电子信息类、计算机类、生物医学工程类（三级专业目录）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电子科学与技术类、计算机科学与技术类、生物医学工程类（三级专业目录）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2年以上工作经验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管理（二）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学士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法学类（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三级专业目录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）或 药物化学、应用化学、环境工程、环境科学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法学类（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三级专业目录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）或 分析化学、高分子化学与物理、化学（应用化学）、无机化学、物理化学、有机化学、材料学、生物化工、化学工程、化学工艺、应用化学、环境工程、环境科学、安全工程、药物化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学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pStyle w:val="6"/>
        <w:spacing w:line="20" w:lineRule="exact"/>
        <w:rPr>
          <w:color w:val="auto"/>
          <w:kern w:val="2"/>
          <w:sz w:val="21"/>
          <w:highlight w:val="none"/>
        </w:rPr>
      </w:pPr>
    </w:p>
    <w:p>
      <w:pPr>
        <w:spacing w:line="520" w:lineRule="exact"/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</w:pPr>
    </w:p>
    <w:p>
      <w:pPr>
        <w:widowControl/>
        <w:jc w:val="left"/>
        <w:rPr>
          <w:color w:val="auto"/>
          <w:highlight w:val="none"/>
        </w:rPr>
        <w:sectPr>
          <w:pgSz w:w="11906" w:h="16838"/>
          <w:pgMar w:top="1049" w:right="1134" w:bottom="1049" w:left="1134" w:header="851" w:footer="992" w:gutter="0"/>
          <w:cols w:space="0" w:num="1"/>
          <w:rtlGutter w:val="0"/>
          <w:docGrid w:type="linesAndChars" w:linePitch="312" w:charSpace="0"/>
        </w:sectPr>
      </w:pPr>
      <w:r>
        <w:rPr>
          <w:rFonts w:hint="eastAsia"/>
          <w:color w:val="auto"/>
          <w:highlight w:val="none"/>
        </w:rPr>
        <w:t>注：参考《202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年浙江省公务员录用考试专业参考目录》。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74170"/>
    <w:rsid w:val="120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2024-06-27T09:24:00Z</dcterms:created>
  <dc:creator>橘猫</dc:creator>
  <cp:lastModifiedBy>橘猫</cp:lastModifiedBy>
  <dcterms:modified xsi:type="dcterms:W3CDTF">2024-06-27T09:25:28Z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05366B826D954742ADAC3ED04D0E9DAE</vt:lpwstr>
  </property>
</Properties>
</file>